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A1" w:rsidRPr="00D1633F" w:rsidRDefault="00832757" w:rsidP="009D78A1">
      <w:pPr>
        <w:jc w:val="center"/>
        <w:rPr>
          <w:rFonts w:ascii="Times New Roman" w:eastAsia="Calibri" w:hAnsi="Times New Roman" w:cs="Times New Roman"/>
          <w:b/>
          <w:caps/>
          <w:color w:val="000000" w:themeColor="text1"/>
          <w:sz w:val="24"/>
          <w:szCs w:val="24"/>
        </w:rPr>
      </w:pPr>
      <w:bookmarkStart w:id="0" w:name="_GoBack"/>
      <w:bookmarkEnd w:id="0"/>
      <w:r w:rsidRPr="00D1633F">
        <w:rPr>
          <w:rFonts w:ascii="Times New Roman" w:eastAsia="Calibri" w:hAnsi="Times New Roman" w:cs="Times New Roman"/>
          <w:b/>
          <w:caps/>
          <w:color w:val="000000" w:themeColor="text1"/>
          <w:sz w:val="24"/>
          <w:szCs w:val="24"/>
        </w:rPr>
        <w:t xml:space="preserve">TABLICA PRIHVAĆENIH I NEPRIHVAĆENIH PRIMJEDBI </w:t>
      </w:r>
      <w:r w:rsidR="00706E3D" w:rsidRPr="00D1633F">
        <w:rPr>
          <w:rFonts w:ascii="Times New Roman" w:eastAsia="Calibri" w:hAnsi="Times New Roman" w:cs="Times New Roman"/>
          <w:b/>
          <w:caps/>
          <w:color w:val="000000" w:themeColor="text1"/>
          <w:sz w:val="24"/>
          <w:szCs w:val="24"/>
        </w:rPr>
        <w:t xml:space="preserve">ZAPRIMLJENIH ELEKTRONSKIM PUTEM </w:t>
      </w:r>
      <w:r w:rsidRPr="00D1633F">
        <w:rPr>
          <w:rFonts w:ascii="Times New Roman" w:eastAsia="Calibri" w:hAnsi="Times New Roman" w:cs="Times New Roman"/>
          <w:b/>
          <w:caps/>
          <w:color w:val="000000" w:themeColor="text1"/>
          <w:sz w:val="24"/>
          <w:szCs w:val="24"/>
        </w:rPr>
        <w:t xml:space="preserve">NA </w:t>
      </w:r>
      <w:r w:rsidR="009670E7" w:rsidRPr="00D1633F">
        <w:rPr>
          <w:rFonts w:ascii="Times New Roman" w:eastAsia="Arial" w:hAnsi="Times New Roman" w:cs="Times New Roman"/>
          <w:b/>
          <w:caps/>
          <w:color w:val="000000" w:themeColor="text1"/>
          <w:sz w:val="24"/>
          <w:szCs w:val="24"/>
        </w:rPr>
        <w:t xml:space="preserve">Nacrt </w:t>
      </w:r>
      <w:r w:rsidR="00C331F8" w:rsidRPr="00D1633F">
        <w:rPr>
          <w:rFonts w:ascii="Times New Roman" w:eastAsia="Arial" w:hAnsi="Times New Roman" w:cs="Times New Roman"/>
          <w:b/>
          <w:caps/>
          <w:color w:val="000000" w:themeColor="text1"/>
          <w:sz w:val="24"/>
          <w:szCs w:val="24"/>
        </w:rPr>
        <w:t>PRIJEDLOGA ZAKONA O PROVEDBI UREDBE KOMISIJE (EU) 2016/161 OD 2. LISTOPADA 2015. O DOPUNI DIREKTIVE 2001/83/EZ EUROPSKOG PARLAMENTA I VIJEĆA UTVRĐIVANJEM DETALJNIH PRAVILA ZA SIGURNOSNE OZNAKE NA PAKIRANJIMA LIJEKOVA ZA HUMANU PRIMJENU, S KONAČNIM PRIJEDLOGOM ZAKONA</w:t>
      </w:r>
    </w:p>
    <w:p w:rsidR="009D78A1" w:rsidRPr="00D1633F" w:rsidRDefault="009D78A1" w:rsidP="009D78A1">
      <w:pPr>
        <w:jc w:val="center"/>
        <w:rPr>
          <w:rFonts w:ascii="Times New Roman" w:eastAsia="Calibri" w:hAnsi="Times New Roman" w:cs="Times New Roman"/>
          <w:b/>
          <w:color w:val="000000" w:themeColor="text1"/>
          <w:sz w:val="24"/>
          <w:szCs w:val="24"/>
        </w:rPr>
      </w:pPr>
    </w:p>
    <w:tbl>
      <w:tblPr>
        <w:tblStyle w:val="Reetkatablice1"/>
        <w:tblW w:w="5000" w:type="pct"/>
        <w:tblLook w:val="04A0" w:firstRow="1" w:lastRow="0" w:firstColumn="1" w:lastColumn="0" w:noHBand="0" w:noVBand="1"/>
      </w:tblPr>
      <w:tblGrid>
        <w:gridCol w:w="3037"/>
        <w:gridCol w:w="5441"/>
        <w:gridCol w:w="5516"/>
      </w:tblGrid>
      <w:tr w:rsidR="00D1633F" w:rsidRPr="00D1633F"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D1633F" w:rsidRDefault="009D78A1" w:rsidP="009D78A1">
            <w:pPr>
              <w:rPr>
                <w:rFonts w:eastAsia="Calibri"/>
                <w:b/>
                <w:color w:val="000000" w:themeColor="text1"/>
              </w:rPr>
            </w:pPr>
            <w:r w:rsidRPr="00D1633F">
              <w:rPr>
                <w:rFonts w:eastAsia="Calibri"/>
                <w:b/>
                <w:color w:val="000000" w:themeColor="text1"/>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D1633F" w:rsidRDefault="009D78A1" w:rsidP="009D78A1">
            <w:pPr>
              <w:rPr>
                <w:rFonts w:eastAsia="Calibri"/>
                <w:b/>
                <w:color w:val="000000" w:themeColor="text1"/>
              </w:rPr>
            </w:pPr>
            <w:r w:rsidRPr="00D1633F">
              <w:rPr>
                <w:rFonts w:eastAsia="Calibri"/>
                <w:b/>
                <w:color w:val="000000" w:themeColor="text1"/>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D1633F" w:rsidRDefault="009D78A1" w:rsidP="009D78A1">
            <w:pPr>
              <w:rPr>
                <w:rFonts w:eastAsia="Calibri"/>
                <w:b/>
                <w:color w:val="000000" w:themeColor="text1"/>
              </w:rPr>
            </w:pPr>
            <w:r w:rsidRPr="00D1633F">
              <w:rPr>
                <w:rFonts w:eastAsia="Calibri"/>
                <w:b/>
                <w:color w:val="000000" w:themeColor="text1"/>
              </w:rPr>
              <w:t>Obrazloženje primjedbi/ prijedloga koji nisu prihvaćeni</w:t>
            </w:r>
          </w:p>
        </w:tc>
      </w:tr>
      <w:tr w:rsidR="009D78A1" w:rsidRPr="00D1633F" w:rsidTr="008773A9">
        <w:tc>
          <w:tcPr>
            <w:tcW w:w="1085" w:type="pct"/>
            <w:tcBorders>
              <w:top w:val="single" w:sz="4" w:space="0" w:color="auto"/>
              <w:left w:val="single" w:sz="4" w:space="0" w:color="auto"/>
              <w:bottom w:val="single" w:sz="4" w:space="0" w:color="auto"/>
              <w:right w:val="single" w:sz="4" w:space="0" w:color="auto"/>
            </w:tcBorders>
          </w:tcPr>
          <w:p w:rsidR="009D78A1" w:rsidRPr="00D1633F" w:rsidRDefault="00C331F8" w:rsidP="009D78A1">
            <w:pPr>
              <w:rPr>
                <w:rFonts w:eastAsia="Calibri"/>
                <w:b/>
                <w:color w:val="000000" w:themeColor="text1"/>
              </w:rPr>
            </w:pPr>
            <w:r w:rsidRPr="00D1633F">
              <w:rPr>
                <w:rFonts w:eastAsia="Calibri"/>
                <w:b/>
                <w:color w:val="000000" w:themeColor="text1"/>
              </w:rPr>
              <w:t>MEDIKA d.d.</w:t>
            </w:r>
          </w:p>
        </w:tc>
        <w:tc>
          <w:tcPr>
            <w:tcW w:w="1944" w:type="pct"/>
            <w:tcBorders>
              <w:top w:val="single" w:sz="4" w:space="0" w:color="auto"/>
              <w:left w:val="single" w:sz="4" w:space="0" w:color="auto"/>
              <w:bottom w:val="single" w:sz="4" w:space="0" w:color="auto"/>
              <w:right w:val="single" w:sz="4" w:space="0" w:color="auto"/>
            </w:tcBorders>
          </w:tcPr>
          <w:p w:rsidR="00C331F8" w:rsidRPr="00D1633F" w:rsidRDefault="00C331F8" w:rsidP="00C331F8">
            <w:pPr>
              <w:textAlignment w:val="baseline"/>
              <w:rPr>
                <w:rFonts w:eastAsia="Times New Roman"/>
                <w:b/>
                <w:color w:val="000000" w:themeColor="text1"/>
                <w:lang w:eastAsia="hr-HR"/>
              </w:rPr>
            </w:pPr>
            <w:r w:rsidRPr="00D1633F">
              <w:rPr>
                <w:rFonts w:eastAsia="Times New Roman"/>
                <w:b/>
                <w:color w:val="000000" w:themeColor="text1"/>
                <w:lang w:eastAsia="hr-HR"/>
              </w:rPr>
              <w:t>Članak 5.</w:t>
            </w:r>
          </w:p>
          <w:p w:rsidR="00C331F8" w:rsidRPr="00D1633F" w:rsidRDefault="00C331F8" w:rsidP="00C331F8">
            <w:pPr>
              <w:textAlignment w:val="baseline"/>
              <w:rPr>
                <w:rFonts w:eastAsia="Times New Roman"/>
                <w:color w:val="000000" w:themeColor="text1"/>
                <w:lang w:eastAsia="hr-HR"/>
              </w:rPr>
            </w:pPr>
          </w:p>
          <w:p w:rsidR="00C331F8" w:rsidRPr="00D1633F" w:rsidRDefault="00C331F8" w:rsidP="00C331F8">
            <w:pPr>
              <w:pStyle w:val="Odlomakpopisa"/>
              <w:numPr>
                <w:ilvl w:val="0"/>
                <w:numId w:val="1"/>
              </w:numPr>
              <w:tabs>
                <w:tab w:val="left" w:pos="284"/>
              </w:tabs>
              <w:jc w:val="both"/>
              <w:rPr>
                <w:rFonts w:eastAsia="Times New Roman"/>
                <w:color w:val="000000" w:themeColor="text1"/>
                <w:lang w:eastAsia="hr-HR"/>
              </w:rPr>
            </w:pPr>
            <w:r w:rsidRPr="00D1633F">
              <w:rPr>
                <w:rFonts w:eastAsia="Times New Roman"/>
                <w:color w:val="000000" w:themeColor="text1"/>
                <w:lang w:eastAsia="hr-HR"/>
              </w:rPr>
              <w:t xml:space="preserve"> Pojmovi u smislu ovoga Zakona imaju jednako značenje kao pojmovi uporabljeni u Uredbi, Zakonu o lijekovima te Zakonu o zdravstvenoj zaštiti.</w:t>
            </w:r>
          </w:p>
          <w:p w:rsidR="00C331F8" w:rsidRPr="00D1633F" w:rsidRDefault="00C331F8" w:rsidP="00C331F8">
            <w:pPr>
              <w:tabs>
                <w:tab w:val="left" w:pos="284"/>
              </w:tabs>
              <w:ind w:left="-720"/>
              <w:jc w:val="both"/>
              <w:rPr>
                <w:color w:val="000000" w:themeColor="text1"/>
              </w:rPr>
            </w:pPr>
          </w:p>
          <w:p w:rsidR="00C331F8" w:rsidRPr="00D1633F" w:rsidRDefault="00C331F8" w:rsidP="00C331F8">
            <w:pPr>
              <w:pStyle w:val="Odlomakpopisa"/>
              <w:numPr>
                <w:ilvl w:val="0"/>
                <w:numId w:val="1"/>
              </w:numPr>
              <w:tabs>
                <w:tab w:val="left" w:pos="284"/>
              </w:tabs>
              <w:jc w:val="both"/>
              <w:rPr>
                <w:color w:val="000000" w:themeColor="text1"/>
              </w:rPr>
            </w:pPr>
            <w:r w:rsidRPr="00D1633F">
              <w:rPr>
                <w:color w:val="000000" w:themeColor="text1"/>
              </w:rPr>
              <w:t xml:space="preserve"> Ustanove zdravstvene skrbi u smislu ovog Zakona i Uredbe su zdravstvene ustanove, trgovačka društva koja obavljaju zdravstvenu djelatnost i privatni zdravstveni radnici.</w:t>
            </w:r>
          </w:p>
          <w:p w:rsidR="00C331F8" w:rsidRPr="00D1633F" w:rsidRDefault="00C331F8" w:rsidP="00C331F8">
            <w:pPr>
              <w:pStyle w:val="Odlomakpopisa"/>
              <w:numPr>
                <w:ilvl w:val="1"/>
                <w:numId w:val="1"/>
              </w:numPr>
              <w:spacing w:after="160" w:line="259" w:lineRule="auto"/>
              <w:rPr>
                <w:i/>
                <w:color w:val="000000" w:themeColor="text1"/>
              </w:rPr>
            </w:pPr>
            <w:r w:rsidRPr="00D1633F">
              <w:rPr>
                <w:i/>
                <w:color w:val="000000" w:themeColor="text1"/>
              </w:rPr>
              <w:t xml:space="preserve">Članak 5., stavak (2):  uskladiti pojam „Ustanove zdravstvene skrbi“ sa Delegiranom uredbom komisije 2016/161, člankom 3., točkom 2., </w:t>
            </w:r>
            <w:proofErr w:type="spellStart"/>
            <w:r w:rsidRPr="00D1633F">
              <w:rPr>
                <w:i/>
                <w:color w:val="000000" w:themeColor="text1"/>
              </w:rPr>
              <w:t>podtočkom</w:t>
            </w:r>
            <w:proofErr w:type="spellEnd"/>
            <w:r w:rsidRPr="00D1633F">
              <w:rPr>
                <w:i/>
                <w:color w:val="000000" w:themeColor="text1"/>
              </w:rPr>
              <w:t xml:space="preserve"> (f)</w:t>
            </w:r>
          </w:p>
          <w:p w:rsidR="00C331F8" w:rsidRPr="00D1633F" w:rsidRDefault="00C331F8" w:rsidP="00C331F8">
            <w:pPr>
              <w:pStyle w:val="Odlomakpopisa"/>
              <w:spacing w:after="160" w:line="259" w:lineRule="auto"/>
              <w:ind w:left="360"/>
              <w:rPr>
                <w:i/>
                <w:color w:val="000000" w:themeColor="text1"/>
              </w:rPr>
            </w:pPr>
          </w:p>
          <w:p w:rsidR="00C331F8" w:rsidRPr="00D1633F" w:rsidRDefault="00C331F8" w:rsidP="00C331F8">
            <w:pPr>
              <w:pStyle w:val="Odlomakpopisa"/>
              <w:spacing w:after="160" w:line="259" w:lineRule="auto"/>
              <w:ind w:left="1080"/>
              <w:rPr>
                <w:i/>
                <w:color w:val="000000" w:themeColor="text1"/>
              </w:rPr>
            </w:pPr>
            <w:r w:rsidRPr="00D1633F">
              <w:rPr>
                <w:i/>
                <w:color w:val="000000" w:themeColor="text1"/>
              </w:rPr>
              <w:t xml:space="preserve">(definicija pojma „Ustanove zdravstvene skrbi“ nije usklađena sa Delegiranom uredbom komisije 2016/161, člankom 3., točkom 2., </w:t>
            </w:r>
            <w:proofErr w:type="spellStart"/>
            <w:r w:rsidRPr="00D1633F">
              <w:rPr>
                <w:i/>
                <w:color w:val="000000" w:themeColor="text1"/>
              </w:rPr>
              <w:t>podtočkom</w:t>
            </w:r>
            <w:proofErr w:type="spellEnd"/>
            <w:r w:rsidRPr="00D1633F">
              <w:rPr>
                <w:i/>
                <w:color w:val="000000" w:themeColor="text1"/>
              </w:rPr>
              <w:t xml:space="preserve"> (f))</w:t>
            </w:r>
          </w:p>
          <w:p w:rsidR="00C331F8" w:rsidRPr="00D1633F" w:rsidRDefault="00C331F8" w:rsidP="00C331F8">
            <w:pPr>
              <w:pStyle w:val="Odlomakpopisa"/>
              <w:spacing w:after="160" w:line="259" w:lineRule="auto"/>
              <w:ind w:left="1080"/>
              <w:rPr>
                <w:i/>
                <w:color w:val="000000" w:themeColor="text1"/>
              </w:rPr>
            </w:pPr>
          </w:p>
          <w:p w:rsidR="00C331F8" w:rsidRPr="00D1633F" w:rsidRDefault="00C331F8" w:rsidP="00C331F8">
            <w:pPr>
              <w:spacing w:before="100" w:beforeAutospacing="1" w:after="225"/>
              <w:rPr>
                <w:rFonts w:eastAsia="Times New Roman"/>
                <w:b/>
                <w:color w:val="000000" w:themeColor="text1"/>
                <w:lang w:eastAsia="hr-HR"/>
              </w:rPr>
            </w:pPr>
            <w:r w:rsidRPr="00D1633F">
              <w:rPr>
                <w:rFonts w:eastAsia="Times New Roman"/>
                <w:b/>
                <w:color w:val="000000" w:themeColor="text1"/>
                <w:lang w:eastAsia="hr-HR"/>
              </w:rPr>
              <w:lastRenderedPageBreak/>
              <w:t>Provjera sigurnosnih oznaka i povlačenja iz uporabe jedinstvenog identifikatora od strane  veleprodaja</w:t>
            </w:r>
          </w:p>
          <w:p w:rsidR="00C331F8" w:rsidRPr="00D1633F" w:rsidRDefault="00C331F8" w:rsidP="00C331F8">
            <w:pPr>
              <w:spacing w:before="100" w:beforeAutospacing="1" w:after="225"/>
              <w:rPr>
                <w:rFonts w:eastAsia="Times New Roman"/>
                <w:b/>
                <w:color w:val="000000" w:themeColor="text1"/>
                <w:lang w:eastAsia="hr-HR"/>
              </w:rPr>
            </w:pPr>
            <w:r w:rsidRPr="00D1633F">
              <w:rPr>
                <w:rFonts w:eastAsia="Times New Roman"/>
                <w:b/>
                <w:color w:val="000000" w:themeColor="text1"/>
                <w:lang w:eastAsia="hr-HR"/>
              </w:rPr>
              <w:t>Članak 8.</w:t>
            </w:r>
          </w:p>
          <w:p w:rsidR="00C331F8" w:rsidRPr="00D1633F" w:rsidRDefault="00C331F8" w:rsidP="00C331F8">
            <w:pPr>
              <w:numPr>
                <w:ilvl w:val="0"/>
                <w:numId w:val="3"/>
              </w:numPr>
              <w:spacing w:before="100" w:beforeAutospacing="1" w:after="225"/>
              <w:contextualSpacing/>
              <w:jc w:val="both"/>
              <w:rPr>
                <w:rFonts w:eastAsia="Times New Roman"/>
                <w:color w:val="000000" w:themeColor="text1"/>
                <w:lang w:eastAsia="hr-HR"/>
              </w:rPr>
            </w:pPr>
            <w:r w:rsidRPr="00D1633F">
              <w:rPr>
                <w:rFonts w:eastAsia="Times New Roman"/>
                <w:color w:val="000000" w:themeColor="text1"/>
                <w:lang w:eastAsia="hr-HR"/>
              </w:rPr>
              <w:t>Veleprodaja provjerava i povlači iz uporabe jedinstveni identifikator u skladu sa zahtjevima propisanim Uredbom i ovim Zakonom.</w:t>
            </w:r>
          </w:p>
          <w:p w:rsidR="00C331F8" w:rsidRPr="00D1633F" w:rsidRDefault="00C331F8" w:rsidP="00C331F8">
            <w:pPr>
              <w:numPr>
                <w:ilvl w:val="0"/>
                <w:numId w:val="3"/>
              </w:numPr>
              <w:spacing w:before="100" w:beforeAutospacing="1" w:after="225"/>
              <w:contextualSpacing/>
              <w:jc w:val="both"/>
              <w:rPr>
                <w:rFonts w:eastAsia="Times New Roman"/>
                <w:color w:val="000000" w:themeColor="text1"/>
                <w:lang w:eastAsia="hr-HR"/>
              </w:rPr>
            </w:pPr>
            <w:r w:rsidRPr="00D1633F">
              <w:rPr>
                <w:rFonts w:eastAsia="Times New Roman"/>
                <w:color w:val="000000" w:themeColor="text1"/>
                <w:lang w:eastAsia="hr-HR"/>
              </w:rPr>
              <w:t xml:space="preserve">Veleprodaja provjerava sigurnosne oznake i povlači iz uporabe jedinstveni identifikator nekog lijeka prije nego što tim lijekom opskrbi: </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veterinarske ordinacije</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oružane snage i druge vladine institucije koje čuvaju zalihe lijekova radi zaštite civila i upravljanja kriznim situacijama</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 xml:space="preserve">sveučilišta i druge ustanove visokog obrazovanja koje upotrebljavaju lijekove radi istraživanja i obrazovanja </w:t>
            </w:r>
          </w:p>
          <w:p w:rsidR="00C331F8" w:rsidRPr="00D1633F" w:rsidRDefault="00C331F8" w:rsidP="00C331F8">
            <w:pPr>
              <w:numPr>
                <w:ilvl w:val="0"/>
                <w:numId w:val="2"/>
              </w:numPr>
              <w:ind w:left="993" w:hanging="426"/>
              <w:contextualSpacing/>
              <w:rPr>
                <w:rFonts w:eastAsia="Times New Roman"/>
                <w:color w:val="000000" w:themeColor="text1"/>
                <w:lang w:eastAsia="hr-HR"/>
              </w:rPr>
            </w:pPr>
            <w:r w:rsidRPr="00D1633F">
              <w:rPr>
                <w:rFonts w:eastAsia="Times New Roman"/>
                <w:color w:val="000000" w:themeColor="text1"/>
                <w:lang w:eastAsia="hr-HR"/>
              </w:rPr>
              <w:t>vojno zdravstveno središte Ministarstva obrane i Oružanih snaga Republike Hrvatske</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odjele zdravstvene zaštite kaznionica i zatvora koji pružaju zdravstvenu zaštitu osobama lišenim slobode</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zatvorsku bolnicu u Zagrebu koja obavlja zdravstvenu djelatnost pružanja zdravstvene zaštite osoba lišenih slobode</w:t>
            </w:r>
          </w:p>
          <w:p w:rsidR="00C331F8" w:rsidRPr="00D1633F" w:rsidRDefault="00C331F8" w:rsidP="00C331F8">
            <w:pPr>
              <w:numPr>
                <w:ilvl w:val="0"/>
                <w:numId w:val="2"/>
              </w:numPr>
              <w:spacing w:before="100" w:beforeAutospacing="1" w:after="225"/>
              <w:ind w:left="993" w:hanging="426"/>
              <w:contextualSpacing/>
              <w:jc w:val="both"/>
              <w:rPr>
                <w:rFonts w:eastAsia="Times New Roman"/>
                <w:color w:val="000000" w:themeColor="text1"/>
                <w:lang w:eastAsia="hr-HR"/>
              </w:rPr>
            </w:pPr>
            <w:r w:rsidRPr="00D1633F">
              <w:rPr>
                <w:rFonts w:eastAsia="Times New Roman"/>
                <w:color w:val="000000" w:themeColor="text1"/>
                <w:lang w:eastAsia="hr-HR"/>
              </w:rPr>
              <w:t xml:space="preserve">zdravstvene ustanove, trgovačka društva koja obavljaju zdravstvenu djelatnost i privatne zdravstvene radnike koji u svom sastavu nemaju organiziranu ljekarničku </w:t>
            </w:r>
            <w:r w:rsidRPr="00D1633F">
              <w:rPr>
                <w:rFonts w:eastAsia="Times New Roman"/>
                <w:color w:val="000000" w:themeColor="text1"/>
                <w:lang w:eastAsia="hr-HR"/>
              </w:rPr>
              <w:lastRenderedPageBreak/>
              <w:t xml:space="preserve">djelatnost, odnosno zaposlenu osobu ovlaštenu za izdavanje lijekova, a kojima su prodali lijek. </w:t>
            </w:r>
          </w:p>
          <w:p w:rsidR="00C331F8" w:rsidRPr="00D1633F" w:rsidRDefault="00C331F8" w:rsidP="00C331F8">
            <w:pPr>
              <w:spacing w:before="100" w:beforeAutospacing="1" w:after="225"/>
              <w:ind w:left="993"/>
              <w:contextualSpacing/>
              <w:jc w:val="both"/>
              <w:rPr>
                <w:rFonts w:eastAsia="Times New Roman"/>
                <w:color w:val="000000" w:themeColor="text1"/>
                <w:lang w:eastAsia="hr-HR"/>
              </w:rPr>
            </w:pP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 xml:space="preserve">Članak 8., stavak (2), podstavka (g), nisu uzeti u obzir sljedeći zahtjevi i odrednice te je upitna usklađenost: </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t xml:space="preserve">Delegiranom uredbom komisije 2016/161 traži se povlačenje iz uporabe jedinstvenog identifikatora na kraju opskrbnog lanca (izdavanje </w:t>
            </w:r>
            <w:proofErr w:type="spellStart"/>
            <w:r w:rsidRPr="00D1633F">
              <w:rPr>
                <w:i/>
                <w:color w:val="000000" w:themeColor="text1"/>
              </w:rPr>
              <w:t>stanovništu</w:t>
            </w:r>
            <w:proofErr w:type="spellEnd"/>
            <w:r w:rsidRPr="00D1633F">
              <w:rPr>
                <w:i/>
                <w:color w:val="000000" w:themeColor="text1"/>
              </w:rPr>
              <w:t>) te se navodi (uvodni dio uredbe, točka 19.) da su lijekovi koje u promet stavljaju osobe koje nisu ni proizvođači ni veleprodaje koje su nositelji odobrenja za stavljanje lijeka u promet niti su ovlaštene veleprodaje, kao lijekovi izloženi većem riziku od krivotvorenja.</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t>Delegirana uredba komisije 2016/161 ne propisuje i ne predviđa povlačenje iz uporabe jedinstvenog identifikatora od strane veleprodaja za ustanove zdravstvene skrbi koje u svom sastavu nemaju organiziranu ljekarničku djelatnost, odnosno zaposlenu osobu ovlaštenu za izdavanje lijekova, i kojima je veleprodaja prodala lijek.</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lastRenderedPageBreak/>
              <w:t xml:space="preserve">Delegiranom uredbom komisije 2016/161, člankom 26., točka 3., određeni su preduvjeti za izuzimanje od obveze povlačenje iz uporabe jedinstvenog identifikatora osobe ovlaštene izdavati lijekove stanovništvu koja djeluje u okviru ustanove zdravstvene skrbi. Prijedlogom zakona nisu zadovoljeni preduvjeti kada veleprodaja prodaje lijek zdravstvenim ustanovama, trgovačkim društvima koja obavljaju zdravstvenu djelatnost i privatnim zdravstvenim radnicima. </w:t>
            </w:r>
          </w:p>
          <w:p w:rsidR="00C331F8" w:rsidRPr="00D1633F" w:rsidRDefault="00C331F8" w:rsidP="00C331F8">
            <w:pPr>
              <w:spacing w:after="160" w:line="259" w:lineRule="auto"/>
              <w:ind w:left="1080"/>
              <w:rPr>
                <w:i/>
                <w:color w:val="000000" w:themeColor="text1"/>
              </w:rPr>
            </w:pPr>
            <w:r w:rsidRPr="00D1633F">
              <w:rPr>
                <w:i/>
                <w:color w:val="000000" w:themeColor="text1"/>
              </w:rPr>
              <w:t>o</w:t>
            </w:r>
            <w:r w:rsidRPr="00D1633F">
              <w:rPr>
                <w:i/>
                <w:color w:val="000000" w:themeColor="text1"/>
              </w:rPr>
              <w:tab/>
              <w:t>Predlažemo formulaciju Članka 8. (navedeni prijedlog je u skladu sa zaključcima Radne skupine MZ od 3.1.2019):</w:t>
            </w:r>
          </w:p>
          <w:p w:rsidR="00C331F8" w:rsidRPr="00D1633F" w:rsidRDefault="00C331F8" w:rsidP="00C331F8">
            <w:pPr>
              <w:spacing w:after="160" w:line="259" w:lineRule="auto"/>
              <w:ind w:left="1080"/>
              <w:rPr>
                <w:i/>
                <w:color w:val="000000" w:themeColor="text1"/>
              </w:rPr>
            </w:pPr>
            <w:r w:rsidRPr="00D1633F">
              <w:rPr>
                <w:i/>
                <w:color w:val="000000" w:themeColor="text1"/>
              </w:rPr>
              <w:t>(1) Veleprodaja provjerava i povlači iz uporabe jedinstveni identifikator u skladu s zahtjevima propisanim Uredbom.</w:t>
            </w:r>
          </w:p>
          <w:p w:rsidR="00C331F8" w:rsidRPr="00D1633F" w:rsidRDefault="00C331F8" w:rsidP="00C331F8">
            <w:pPr>
              <w:spacing w:after="160" w:line="259" w:lineRule="auto"/>
              <w:ind w:left="1080"/>
              <w:rPr>
                <w:i/>
                <w:color w:val="000000" w:themeColor="text1"/>
              </w:rPr>
            </w:pPr>
            <w:r w:rsidRPr="00D1633F">
              <w:rPr>
                <w:i/>
                <w:color w:val="000000" w:themeColor="text1"/>
              </w:rPr>
              <w:t>(2) Provjera autentičnosti jedinstvenog identifikatora nekog lijeka ne zahtijeva se u sljedećim situacijama:</w:t>
            </w:r>
          </w:p>
          <w:p w:rsidR="00C331F8" w:rsidRPr="00D1633F" w:rsidRDefault="00C331F8" w:rsidP="00C331F8">
            <w:pPr>
              <w:spacing w:after="160" w:line="259" w:lineRule="auto"/>
              <w:ind w:left="1080"/>
              <w:rPr>
                <w:i/>
                <w:color w:val="000000" w:themeColor="text1"/>
              </w:rPr>
            </w:pPr>
            <w:r w:rsidRPr="00D1633F">
              <w:rPr>
                <w:i/>
                <w:color w:val="000000" w:themeColor="text1"/>
              </w:rPr>
              <w:t>(a) kada lijek promijeni vlasnika, ali ostaje u fizičkom posjedu iste veleprodaje;</w:t>
            </w:r>
          </w:p>
          <w:p w:rsidR="00C331F8" w:rsidRPr="00D1633F" w:rsidRDefault="00C331F8" w:rsidP="00C331F8">
            <w:pPr>
              <w:spacing w:after="160" w:line="259" w:lineRule="auto"/>
              <w:ind w:left="1080"/>
              <w:rPr>
                <w:i/>
                <w:color w:val="000000" w:themeColor="text1"/>
              </w:rPr>
            </w:pPr>
            <w:r w:rsidRPr="00D1633F">
              <w:rPr>
                <w:i/>
                <w:color w:val="000000" w:themeColor="text1"/>
              </w:rPr>
              <w:lastRenderedPageBreak/>
              <w:t xml:space="preserve">(b) kada se lijek na državnom području Republike Hrvatske stavlja u promet između dva skladišta koja pripadaju istoj veleprodaji ili istoj pravnoj osobi, a ne dolazi do prodaje; </w:t>
            </w:r>
          </w:p>
          <w:p w:rsidR="00C331F8" w:rsidRPr="00D1633F" w:rsidRDefault="00C331F8" w:rsidP="00C331F8">
            <w:pPr>
              <w:spacing w:after="160" w:line="259" w:lineRule="auto"/>
              <w:ind w:left="1080"/>
              <w:rPr>
                <w:i/>
                <w:color w:val="000000" w:themeColor="text1"/>
              </w:rPr>
            </w:pPr>
            <w:r w:rsidRPr="00D1633F">
              <w:rPr>
                <w:i/>
                <w:color w:val="000000" w:themeColor="text1"/>
              </w:rPr>
              <w:t>(c) kada se lijekom na državnom području Republike Hrvatske prometuje između dvije veleprodaje, a nedvojbeno je dokazano da je lijek direktno nabavljen od proizvođača, veleprodaje koja je nositelj odobrenja za stavljanje lijekova u promet ili veleprodaje koju je nositelj odobrenja za stavljanje lijekova u promet pisanim ugovorom imenovao da u njegovo ime pohranjuje i stavlja u promet proizvode obuhvaćene njegovim odobrenjem za stavljanje lijekova u promet.</w:t>
            </w:r>
          </w:p>
          <w:p w:rsidR="00C331F8" w:rsidRPr="00D1633F" w:rsidRDefault="00C331F8" w:rsidP="00C331F8">
            <w:pPr>
              <w:spacing w:after="160" w:line="259" w:lineRule="auto"/>
              <w:ind w:left="1080"/>
              <w:rPr>
                <w:i/>
                <w:color w:val="000000" w:themeColor="text1"/>
              </w:rPr>
            </w:pPr>
            <w:r w:rsidRPr="00D1633F">
              <w:rPr>
                <w:i/>
                <w:color w:val="000000" w:themeColor="text1"/>
              </w:rPr>
              <w:t>(3) Veleprodaja provjerava sigurnosne oznake i povlači iz uporabe jedinstveni identifikator nekog lijeka prije nego što tim lijekom opskrbi:</w:t>
            </w:r>
          </w:p>
          <w:p w:rsidR="00C331F8" w:rsidRPr="00D1633F" w:rsidRDefault="00C331F8" w:rsidP="00C331F8">
            <w:pPr>
              <w:spacing w:after="160" w:line="259" w:lineRule="auto"/>
              <w:ind w:left="1080"/>
              <w:rPr>
                <w:i/>
                <w:color w:val="000000" w:themeColor="text1"/>
              </w:rPr>
            </w:pPr>
            <w:r w:rsidRPr="00D1633F">
              <w:rPr>
                <w:i/>
                <w:color w:val="000000" w:themeColor="text1"/>
              </w:rPr>
              <w:t>a)</w:t>
            </w:r>
            <w:r w:rsidRPr="00D1633F">
              <w:rPr>
                <w:i/>
                <w:color w:val="000000" w:themeColor="text1"/>
              </w:rPr>
              <w:tab/>
              <w:t>veterinarske ordinacije</w:t>
            </w:r>
          </w:p>
          <w:p w:rsidR="00C331F8" w:rsidRPr="00D1633F" w:rsidRDefault="00C331F8" w:rsidP="00C331F8">
            <w:pPr>
              <w:spacing w:after="160" w:line="259" w:lineRule="auto"/>
              <w:ind w:left="1080"/>
              <w:rPr>
                <w:i/>
                <w:color w:val="000000" w:themeColor="text1"/>
              </w:rPr>
            </w:pPr>
            <w:r w:rsidRPr="00D1633F">
              <w:rPr>
                <w:i/>
                <w:color w:val="000000" w:themeColor="text1"/>
              </w:rPr>
              <w:t>b)</w:t>
            </w:r>
            <w:r w:rsidRPr="00D1633F">
              <w:rPr>
                <w:i/>
                <w:color w:val="000000" w:themeColor="text1"/>
              </w:rPr>
              <w:tab/>
              <w:t>oružane snage i druge vladine institucije koje čuvaju zalihe lijekova radi zaštite civila i upravljanja kriznim situacijama</w:t>
            </w:r>
          </w:p>
          <w:p w:rsidR="00C331F8" w:rsidRPr="00D1633F" w:rsidRDefault="00C331F8" w:rsidP="00C331F8">
            <w:pPr>
              <w:spacing w:after="160" w:line="259" w:lineRule="auto"/>
              <w:ind w:left="1080"/>
              <w:rPr>
                <w:i/>
                <w:color w:val="000000" w:themeColor="text1"/>
              </w:rPr>
            </w:pPr>
            <w:r w:rsidRPr="00D1633F">
              <w:rPr>
                <w:i/>
                <w:color w:val="000000" w:themeColor="text1"/>
              </w:rPr>
              <w:lastRenderedPageBreak/>
              <w:t>c)</w:t>
            </w:r>
            <w:r w:rsidRPr="00D1633F">
              <w:rPr>
                <w:i/>
                <w:color w:val="000000" w:themeColor="text1"/>
              </w:rPr>
              <w:tab/>
              <w:t xml:space="preserve">sveučilišta i druge ustanove visokog obrazovanja koje upotrebljavaju lijekove radi istraživanja i obrazovanja </w:t>
            </w:r>
          </w:p>
          <w:p w:rsidR="00C331F8" w:rsidRPr="00D1633F" w:rsidRDefault="00C331F8" w:rsidP="00C331F8">
            <w:pPr>
              <w:spacing w:after="160" w:line="259" w:lineRule="auto"/>
              <w:ind w:left="1080"/>
              <w:rPr>
                <w:i/>
                <w:color w:val="000000" w:themeColor="text1"/>
              </w:rPr>
            </w:pPr>
            <w:r w:rsidRPr="00D1633F">
              <w:rPr>
                <w:i/>
                <w:color w:val="000000" w:themeColor="text1"/>
              </w:rPr>
              <w:t>d)</w:t>
            </w:r>
            <w:r w:rsidRPr="00D1633F">
              <w:rPr>
                <w:i/>
                <w:color w:val="000000" w:themeColor="text1"/>
              </w:rPr>
              <w:tab/>
              <w:t>vojno zdravstveno središte Ministarstva obrane i Oružanih snaga Republike Hrvatske</w:t>
            </w:r>
          </w:p>
          <w:p w:rsidR="00C331F8" w:rsidRPr="00D1633F" w:rsidRDefault="00C331F8" w:rsidP="00C331F8">
            <w:pPr>
              <w:spacing w:after="160" w:line="259" w:lineRule="auto"/>
              <w:ind w:left="1080"/>
              <w:rPr>
                <w:i/>
                <w:color w:val="000000" w:themeColor="text1"/>
              </w:rPr>
            </w:pPr>
            <w:r w:rsidRPr="00D1633F">
              <w:rPr>
                <w:i/>
                <w:color w:val="000000" w:themeColor="text1"/>
              </w:rPr>
              <w:t>e)</w:t>
            </w:r>
            <w:r w:rsidRPr="00D1633F">
              <w:rPr>
                <w:i/>
                <w:color w:val="000000" w:themeColor="text1"/>
              </w:rPr>
              <w:tab/>
              <w:t>odjele zdravstvene zaštite kaznionica i zatvora koji pružaju zdravstvenu zaštitu osobama lišenim slobode</w:t>
            </w:r>
          </w:p>
          <w:p w:rsidR="00C331F8" w:rsidRPr="00D1633F" w:rsidRDefault="00C331F8" w:rsidP="00C331F8">
            <w:pPr>
              <w:spacing w:before="100" w:beforeAutospacing="1" w:after="225"/>
              <w:rPr>
                <w:rFonts w:eastAsia="Times New Roman"/>
                <w:b/>
                <w:color w:val="000000" w:themeColor="text1"/>
                <w:lang w:eastAsia="hr-HR"/>
              </w:rPr>
            </w:pPr>
            <w:r w:rsidRPr="00D1633F">
              <w:rPr>
                <w:rFonts w:eastAsia="Times New Roman"/>
                <w:b/>
                <w:color w:val="000000" w:themeColor="text1"/>
                <w:lang w:eastAsia="hr-HR"/>
              </w:rPr>
              <w:t>Obveze u slučaju kada nije moguće provjeriti autentičnost jedinstvenog identifikatora i povući ga iz uporabe</w:t>
            </w:r>
          </w:p>
          <w:p w:rsidR="00C331F8" w:rsidRPr="00D1633F" w:rsidRDefault="00C331F8" w:rsidP="00C331F8">
            <w:pPr>
              <w:spacing w:before="100" w:beforeAutospacing="1" w:after="225"/>
              <w:rPr>
                <w:rFonts w:eastAsia="Times New Roman"/>
                <w:b/>
                <w:color w:val="000000" w:themeColor="text1"/>
                <w:lang w:eastAsia="hr-HR"/>
              </w:rPr>
            </w:pPr>
            <w:r w:rsidRPr="00D1633F">
              <w:rPr>
                <w:rFonts w:eastAsia="Times New Roman"/>
                <w:b/>
                <w:color w:val="000000" w:themeColor="text1"/>
                <w:lang w:eastAsia="hr-HR"/>
              </w:rPr>
              <w:t>Članak 11.</w:t>
            </w:r>
          </w:p>
          <w:p w:rsidR="00C331F8" w:rsidRPr="00D1633F" w:rsidRDefault="00C331F8" w:rsidP="00C331F8">
            <w:pPr>
              <w:pStyle w:val="Odlomakpopisa"/>
              <w:numPr>
                <w:ilvl w:val="0"/>
                <w:numId w:val="5"/>
              </w:numPr>
              <w:spacing w:before="100" w:beforeAutospacing="1" w:after="225"/>
              <w:jc w:val="both"/>
              <w:rPr>
                <w:rFonts w:eastAsia="Times New Roman"/>
                <w:color w:val="000000" w:themeColor="text1"/>
                <w:lang w:eastAsia="hr-HR"/>
              </w:rPr>
            </w:pPr>
            <w:r w:rsidRPr="00D1633F">
              <w:rPr>
                <w:rFonts w:eastAsia="Times New Roman"/>
                <w:color w:val="000000" w:themeColor="text1"/>
                <w:lang w:eastAsia="hr-HR"/>
              </w:rPr>
              <w:t xml:space="preserve">Kada su proizvođač, veleprodaja ili osoba ovlaštena izdavati lijekove stanovništvu zbog tehničkih problema spriječeni provjeriti autentičnost jedinstvenog identifikatora i povući ga iz uporabe evidentiraju taj jedinstveni identifikator te provjeravaju njegovu autentičnost i povlače ga iz uporabe čim se riješe tehnički problemi u roku ne dužem od 48 sati od trenutka nastanka tehničkih problema. </w:t>
            </w:r>
          </w:p>
          <w:p w:rsidR="00C331F8" w:rsidRPr="00D1633F" w:rsidRDefault="00C331F8" w:rsidP="00C331F8">
            <w:pPr>
              <w:spacing w:after="160" w:line="259" w:lineRule="auto"/>
              <w:rPr>
                <w:i/>
                <w:color w:val="000000" w:themeColor="text1"/>
              </w:rPr>
            </w:pPr>
            <w:r w:rsidRPr="00D1633F">
              <w:rPr>
                <w:i/>
                <w:color w:val="000000" w:themeColor="text1"/>
              </w:rPr>
              <w:t>Članak 11., stavak (1), primjedba:</w:t>
            </w:r>
          </w:p>
          <w:p w:rsidR="00C331F8" w:rsidRPr="00D1633F" w:rsidRDefault="00C331F8" w:rsidP="00C331F8">
            <w:pPr>
              <w:pStyle w:val="Odlomakpopisa"/>
              <w:numPr>
                <w:ilvl w:val="1"/>
                <w:numId w:val="5"/>
              </w:numPr>
              <w:spacing w:after="160" w:line="259" w:lineRule="auto"/>
              <w:rPr>
                <w:i/>
                <w:color w:val="000000" w:themeColor="text1"/>
              </w:rPr>
            </w:pPr>
            <w:r w:rsidRPr="00D1633F">
              <w:rPr>
                <w:i/>
                <w:color w:val="000000" w:themeColor="text1"/>
              </w:rPr>
              <w:t xml:space="preserve">Nije moguće provođenje provjere autentičnost i povlačenja jedinstvenog identifikatora iz uporabe u roku ne dužem </w:t>
            </w:r>
            <w:r w:rsidRPr="00D1633F">
              <w:rPr>
                <w:i/>
                <w:color w:val="000000" w:themeColor="text1"/>
              </w:rPr>
              <w:lastRenderedPageBreak/>
              <w:t>od 48 sati od trenutka nastanka tehničkih problema, ako je stavkom (4), istog članka, predviđena nedostupnost repozitorijskog sustava najduže 48 sati i uključena je u navedene tehničke probleme.</w:t>
            </w:r>
          </w:p>
          <w:p w:rsidR="00C331F8" w:rsidRPr="00D1633F" w:rsidRDefault="00C331F8" w:rsidP="00C331F8">
            <w:pPr>
              <w:pStyle w:val="Odlomakpopisa"/>
              <w:numPr>
                <w:ilvl w:val="1"/>
                <w:numId w:val="5"/>
              </w:numPr>
              <w:spacing w:after="160" w:line="259" w:lineRule="auto"/>
              <w:rPr>
                <w:i/>
                <w:color w:val="000000" w:themeColor="text1"/>
              </w:rPr>
            </w:pPr>
            <w:r w:rsidRPr="00D1633F">
              <w:rPr>
                <w:i/>
                <w:color w:val="000000" w:themeColor="text1"/>
              </w:rPr>
              <w:t>Nije jasno na koje tehničke probleme se odnosi navedeni stavak (1)</w:t>
            </w:r>
          </w:p>
          <w:p w:rsidR="00C331F8" w:rsidRPr="00D1633F" w:rsidRDefault="00C331F8" w:rsidP="00C331F8">
            <w:pPr>
              <w:pStyle w:val="Odlomakpopisa"/>
              <w:numPr>
                <w:ilvl w:val="0"/>
                <w:numId w:val="5"/>
              </w:numPr>
              <w:spacing w:before="100" w:beforeAutospacing="1" w:after="225"/>
              <w:jc w:val="both"/>
              <w:rPr>
                <w:rFonts w:eastAsia="Times New Roman"/>
                <w:color w:val="000000" w:themeColor="text1"/>
                <w:lang w:eastAsia="hr-HR"/>
              </w:rPr>
            </w:pPr>
            <w:r w:rsidRPr="00D1633F">
              <w:rPr>
                <w:rFonts w:eastAsia="Times New Roman"/>
                <w:color w:val="000000" w:themeColor="text1"/>
                <w:lang w:eastAsia="hr-HR"/>
              </w:rPr>
              <w:t>Evidencije o tehničkim problemima iz stavka 1. ovoga članka čuvaju se barem godinu dana nakon isteka roka valjanosti lijeka ili pet godina nakon što je lijek stavljen u prodaju i vode se na mjestu gdje se provjerava autentičnost jedinstvenog identifikatora i povlači iz uporabe.</w:t>
            </w:r>
          </w:p>
          <w:p w:rsidR="00C331F8" w:rsidRPr="00D1633F" w:rsidRDefault="00C331F8" w:rsidP="00C331F8">
            <w:pPr>
              <w:pStyle w:val="Odlomakpopisa"/>
              <w:numPr>
                <w:ilvl w:val="0"/>
                <w:numId w:val="5"/>
              </w:numPr>
              <w:spacing w:before="100" w:beforeAutospacing="1" w:after="225"/>
              <w:jc w:val="both"/>
              <w:rPr>
                <w:rFonts w:eastAsia="Times New Roman"/>
                <w:color w:val="000000" w:themeColor="text1"/>
                <w:lang w:eastAsia="hr-HR"/>
              </w:rPr>
            </w:pPr>
            <w:r w:rsidRPr="00D1633F">
              <w:rPr>
                <w:rFonts w:eastAsia="Times New Roman"/>
                <w:color w:val="000000" w:themeColor="text1"/>
                <w:lang w:eastAsia="hr-HR"/>
              </w:rPr>
              <w:t>HOPAL osigurava tehničke i programske preduvjete za kontinuiran rad sustava, cjelovitost, zaštitu i tajnost podataka koje korisnici generiraju prilikom njihove interakcije sa repozitorijskim sustavom.</w:t>
            </w:r>
          </w:p>
          <w:p w:rsidR="00C331F8" w:rsidRPr="00D1633F" w:rsidRDefault="00C331F8" w:rsidP="00C331F8">
            <w:pPr>
              <w:pStyle w:val="Odlomakpopisa"/>
              <w:numPr>
                <w:ilvl w:val="0"/>
                <w:numId w:val="5"/>
              </w:numPr>
              <w:spacing w:before="100" w:beforeAutospacing="1" w:after="225"/>
              <w:jc w:val="both"/>
              <w:rPr>
                <w:rFonts w:eastAsia="Times New Roman"/>
                <w:color w:val="000000" w:themeColor="text1"/>
                <w:lang w:eastAsia="hr-HR"/>
              </w:rPr>
            </w:pPr>
            <w:r w:rsidRPr="00D1633F">
              <w:rPr>
                <w:rFonts w:eastAsia="Times New Roman"/>
                <w:color w:val="000000" w:themeColor="text1"/>
                <w:lang w:eastAsia="hr-HR"/>
              </w:rPr>
              <w:t>Radi osiguranja opskrbe stanovništva lijekovima, u slučaju sustavne nedostupnosti repozitorijskog sustava na teritoriju Republike Hrvatske, HOPAL je dužan bez odgode poduzeti mjere radi otklanjanja nedostupnosti u najkraćem mogućem roku, a najduže 48 sata od nastanka nedostupnosti repozitorijskog sustava.</w:t>
            </w:r>
          </w:p>
          <w:p w:rsidR="00C331F8" w:rsidRPr="00D1633F" w:rsidRDefault="00C331F8" w:rsidP="00C331F8">
            <w:pPr>
              <w:pStyle w:val="Odlomakpopisa"/>
              <w:spacing w:before="100" w:beforeAutospacing="1" w:after="225"/>
              <w:ind w:left="360"/>
              <w:jc w:val="both"/>
              <w:rPr>
                <w:rFonts w:eastAsia="Times New Roman"/>
                <w:color w:val="000000" w:themeColor="text1"/>
                <w:lang w:eastAsia="hr-HR"/>
              </w:rPr>
            </w:pPr>
          </w:p>
          <w:p w:rsidR="00C331F8" w:rsidRPr="00D1633F" w:rsidRDefault="00C331F8" w:rsidP="00C331F8">
            <w:pPr>
              <w:spacing w:after="225"/>
              <w:rPr>
                <w:rFonts w:eastAsia="Times New Roman"/>
                <w:b/>
                <w:color w:val="000000" w:themeColor="text1"/>
                <w:lang w:eastAsia="hr-HR"/>
              </w:rPr>
            </w:pPr>
            <w:r w:rsidRPr="00D1633F">
              <w:rPr>
                <w:rFonts w:eastAsia="Times New Roman"/>
                <w:b/>
                <w:color w:val="000000" w:themeColor="text1"/>
                <w:lang w:eastAsia="hr-HR"/>
              </w:rPr>
              <w:t>Prekršajne odredbe</w:t>
            </w:r>
          </w:p>
          <w:p w:rsidR="00C331F8" w:rsidRPr="00D1633F" w:rsidRDefault="00C331F8" w:rsidP="00C331F8">
            <w:pPr>
              <w:spacing w:after="225"/>
              <w:rPr>
                <w:rFonts w:eastAsia="Times New Roman"/>
                <w:b/>
                <w:color w:val="000000" w:themeColor="text1"/>
                <w:lang w:eastAsia="hr-HR"/>
              </w:rPr>
            </w:pPr>
            <w:r w:rsidRPr="00D1633F">
              <w:rPr>
                <w:rFonts w:eastAsia="Times New Roman"/>
                <w:b/>
                <w:color w:val="000000" w:themeColor="text1"/>
                <w:lang w:eastAsia="hr-HR"/>
              </w:rPr>
              <w:t>Članak 16.</w:t>
            </w:r>
          </w:p>
          <w:p w:rsidR="00C331F8" w:rsidRPr="00D1633F" w:rsidRDefault="00C331F8" w:rsidP="00C331F8">
            <w:pPr>
              <w:spacing w:after="160" w:line="259" w:lineRule="auto"/>
              <w:rPr>
                <w:color w:val="000000" w:themeColor="text1"/>
                <w:u w:val="single"/>
              </w:rPr>
            </w:pPr>
            <w:r w:rsidRPr="00D1633F">
              <w:rPr>
                <w:rFonts w:eastAsia="Times New Roman"/>
                <w:b/>
                <w:color w:val="000000" w:themeColor="text1"/>
                <w:lang w:eastAsia="hr-HR"/>
              </w:rPr>
              <w:lastRenderedPageBreak/>
              <w:t xml:space="preserve">Predlaže se brisanje čl.16. - </w:t>
            </w:r>
            <w:r w:rsidRPr="00D1633F">
              <w:rPr>
                <w:color w:val="000000" w:themeColor="text1"/>
                <w:u w:val="single"/>
              </w:rPr>
              <w:t>Prakse svih zemalja članica EU, kao niti Delegirana uredba, ne uključuju novčane kazne.</w:t>
            </w:r>
          </w:p>
          <w:p w:rsidR="00C331F8" w:rsidRPr="00D1633F" w:rsidRDefault="00C331F8" w:rsidP="00C331F8">
            <w:pPr>
              <w:rPr>
                <w:rFonts w:eastAsia="Times New Roman"/>
                <w:color w:val="000000" w:themeColor="text1"/>
                <w:lang w:eastAsia="hr-HR"/>
              </w:rPr>
            </w:pPr>
            <w:r w:rsidRPr="00D1633F">
              <w:rPr>
                <w:rFonts w:eastAsia="Times New Roman"/>
                <w:color w:val="000000" w:themeColor="text1"/>
                <w:lang w:eastAsia="hr-HR"/>
              </w:rPr>
              <w:t xml:space="preserve"> (1) Novčanom kaznom u iznosu od 70.000,00 do 100.000,00 kuna kaznit će se za prekršaj fizička ili pravna osoba ako:</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na pakiranje lijeka ne stavi jedinstveni identifikator koji sadrži potrebne elemente iz članka 4.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na pakiranje lijeka ne stavi nosač jedinstvenog identifikatora u skladu s člankom 5.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ne procjeni kvalitetu tiska dvodimenzionalnog barkoda u skladu s člankom 6.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na pakiranje lijeka tiska podatkovne elemente jedinstvenog identifikatora u formatu ne čitljivom ljudskom oku (članak 7.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osim dvodimenzionalnog barkoda koji sadržava jedinstveni identifikator stavi drugi vidljivi dvodimenzionalni barkod u svrhu identifikacije i provjere autentičnosti pakiranja (članak 9.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veleprodaja ili osoba ovlaštena izdavati lijekove stanovništvu prilikom provjeravanja sigurnosnih oznaka, ne provjeri autentičnost jedinstvenog identifikatora i cjelovitost zaštite od otvaranja (članak 10., 11., 12. i 20.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lastRenderedPageBreak/>
              <w:t>kao proizvođač, veleprodaja ili osoba ovlaštena izdavati lijekove stanovništvu promijene status jedinstvenog identifikatora koji je povučen iz uporabe u aktivni status, a nisu ispunjeni uvjeti iz članka 13.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koji stavlja sigurnosne oznake ne provjerava ispunjava li dvodimenzionalni barkod koji sadrži jedinstveni identifikator sve uvjete (članak 14.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ne vodi i ne čuva evidencije sukladno članku 15.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ne provjeri sigurnosne oznake i povuče iz uporabe jedinstveni identifikator na pakiranju lijeka prije nego što ga prepakira ili ponovno označi radi korištenja kao odobrenog ispitivanog lijeka ili odobrenog dodatnog lijeka (članak 16. stavak 2.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veleprodaja ili osoba ovlaštena izdavati lijekove stanovništvu stavi u prodaju ili promet lijek, isporuči ili izveze lijek odnosno izda lijek stanovništvu koji je krivotvoren ili ako o sumnji u krivotvorinu odmah ne obavijesti mjerodavna nadležna tijela (članak 18., 24. i 30.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veleprodaja ne provjeri autentičnost jedinstvenog identifikatora i ne povuče iz uporabe jedinstveni identifikator lijekova sukladno članku 22.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 xml:space="preserve">kao veleprodaja povuče iz uporabe jedinstveni identifikator nekog lijeka prije nego što tim lijekom opskrbi osobe ili ustanove koje nisu navedene u članku 8. ovog Zakona ili ako osobama ili </w:t>
            </w:r>
            <w:r w:rsidRPr="00D1633F">
              <w:rPr>
                <w:rFonts w:eastAsia="Times New Roman"/>
                <w:color w:val="000000" w:themeColor="text1"/>
                <w:lang w:eastAsia="hr-HR"/>
              </w:rPr>
              <w:lastRenderedPageBreak/>
              <w:t>ustanovama iz članka 8. ovog Zakona ne provjeri sigurnosne oznake i ne povuče iz uporabe jedinstveni identifikator nekog lijeka</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veleprodaja ili osoba ovlaštena izdavati lijekove stanovništvu ne provjere autentičnost i ne povuku jedinstveni identifikator iz uporabe čim se riješe tehnički problemi u roku ne dužem od 48 sati ili ne vode evidencije o tehničkim problemima barem godinu dana nakon isteka roka valjanosti lijeka ili pet godina nakon što je proizvod stavljen u prodaju (članak 11. Zakona)</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nositelj odobrenja za stavljanje lijeka u promet ili osoba odgovorna za stavljanje paralelno unesenih lijekova na tržište ne osigura da se sve informacije iz stavka 2. članka 33. Uredbe učitaju u repozitorijski sustav prije nego što proizvođač lijek pusti u prodaju ili promet ili ako ih ne ažurira (članak 33. stavak 1. Uredbe), ako ne obavijesti središnju točku o informacijama iz stavka 5. članka 35. Uredbe, odnosno ako ne poduzme mjere sukladno članku 40.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nositelj odobrenja za stavljanje lijeka u promet ili osoba odgovorna za stavljanje paralelno unesenih lijekova na tržište učita jedinstvene identifikatore u repozitorijski sustav prije nego što iz njega ukloni starije jedinstvene identifikatore, ako postoje, koji sadržavaju istu oznaku proizvoda i serijski broj kao i jedinstveni identifikator koji se učitava (članak 42.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ne osnuje repozitorijski sustav u skladu s člankom 31.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lastRenderedPageBreak/>
              <w:t>HOPAL ne osigura strukturu nacionalnog repozitorija u skladu s člankom 32.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ne osigura da se informacije učitavaju u nacionalni repozitorij i ne omogući da se središnjoj točki odmah prenosi kopija informacije sukladno članku 33.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ako ne osigura da nacionalni repozitorij ne ispunjava sve uvjete propisane člankom 35.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ne osigura da nacionalni repozitorij omogući svih radnji propisanih člankom 36.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kao proizvođač ili veleprodaja pristupi podacima na način suprotno članku 38. stavku 1.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ne obavlja sve aktivnosti navedene u članku 37. Uredbe ili ako pristupi revizijskom tragu i podacima u repozitoriju bez pisane suglasnosti legitimnih vlasnika podataka (članak 38. stavak 2.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za potrebe provođenja inspekcijskog nadzora Ministarstva i Agencije ne omogući pristup repozitoriju i podacima u bilo kojem trenutku (članak 13. stavak 2. i 3. ovoga Zakona).</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HOPAL ne dopusti pristup Ministarstvu i/ili Agenciji repozitoriju i sadržanim informacijama u skladu s člankom 39. Uredbe</w:t>
            </w:r>
          </w:p>
          <w:p w:rsidR="00C331F8" w:rsidRPr="00D1633F" w:rsidRDefault="00C331F8" w:rsidP="00C331F8">
            <w:pPr>
              <w:pStyle w:val="Odlomakpopisa"/>
              <w:numPr>
                <w:ilvl w:val="0"/>
                <w:numId w:val="6"/>
              </w:numPr>
              <w:jc w:val="both"/>
              <w:rPr>
                <w:rFonts w:eastAsia="Times New Roman"/>
                <w:color w:val="000000" w:themeColor="text1"/>
                <w:lang w:eastAsia="hr-HR"/>
              </w:rPr>
            </w:pPr>
            <w:r w:rsidRPr="00D1633F">
              <w:rPr>
                <w:rFonts w:eastAsia="Times New Roman"/>
                <w:color w:val="000000" w:themeColor="text1"/>
                <w:lang w:eastAsia="hr-HR"/>
              </w:rPr>
              <w:t xml:space="preserve">kao nositelj odobrenja za stavljanje lijeka u promet neki od svojih lijekova isporuči kao besplatni uzorak, u slučaju kada se radi o lijeku koji nosi sigurnosne oznake, a lijek ne označi kao besplatni uzorak u repozitorijskom sustavu i/ili ne osigura deaktiviranje njegovog jedinstvenog identifikatora odnosno ako taj lijek označi kao besplatni uzorak u </w:t>
            </w:r>
            <w:r w:rsidRPr="00D1633F">
              <w:rPr>
                <w:rFonts w:eastAsia="Times New Roman"/>
                <w:color w:val="000000" w:themeColor="text1"/>
                <w:lang w:eastAsia="hr-HR"/>
              </w:rPr>
              <w:lastRenderedPageBreak/>
              <w:t>repozitorijskom sustavu, a ne osigura deaktiviranje njegovog jedinstvenog identifikatora (članak 41. Uredbe).</w:t>
            </w:r>
          </w:p>
          <w:p w:rsidR="00C331F8" w:rsidRPr="00D1633F" w:rsidRDefault="00C331F8" w:rsidP="00C331F8">
            <w:pPr>
              <w:pStyle w:val="Odlomakpopisa"/>
              <w:ind w:left="360"/>
              <w:jc w:val="both"/>
              <w:rPr>
                <w:rFonts w:eastAsia="Times New Roman"/>
                <w:color w:val="000000" w:themeColor="text1"/>
                <w:lang w:eastAsia="hr-HR"/>
              </w:rPr>
            </w:pPr>
          </w:p>
          <w:p w:rsidR="00C331F8" w:rsidRPr="00D1633F" w:rsidRDefault="00C331F8" w:rsidP="00C331F8">
            <w:pPr>
              <w:jc w:val="both"/>
              <w:rPr>
                <w:rFonts w:eastAsia="Times New Roman"/>
                <w:color w:val="000000" w:themeColor="text1"/>
                <w:lang w:eastAsia="hr-HR"/>
              </w:rPr>
            </w:pPr>
            <w:r w:rsidRPr="00D1633F">
              <w:rPr>
                <w:rFonts w:eastAsia="Times New Roman"/>
                <w:color w:val="000000" w:themeColor="text1"/>
                <w:lang w:eastAsia="hr-HR"/>
              </w:rPr>
              <w:t>(2) Novčanom kaznom u iznosu od 5.000,00 do 10.000,00 kuna kaznit će se pravna ili fizička osoba ako:</w:t>
            </w:r>
          </w:p>
          <w:p w:rsidR="00C331F8" w:rsidRPr="00D1633F" w:rsidRDefault="00C331F8" w:rsidP="00C331F8">
            <w:pPr>
              <w:pStyle w:val="Odlomakpopisa"/>
              <w:numPr>
                <w:ilvl w:val="0"/>
                <w:numId w:val="7"/>
              </w:numPr>
              <w:jc w:val="both"/>
              <w:rPr>
                <w:rFonts w:eastAsia="Times New Roman"/>
                <w:color w:val="000000" w:themeColor="text1"/>
                <w:lang w:eastAsia="hr-HR"/>
              </w:rPr>
            </w:pPr>
            <w:r w:rsidRPr="00D1633F">
              <w:rPr>
                <w:rFonts w:eastAsia="Times New Roman"/>
                <w:color w:val="000000" w:themeColor="text1"/>
                <w:lang w:eastAsia="hr-HR"/>
              </w:rPr>
              <w:t>kao osoba ovlaštena izdavati lijekove stanovništvu ne provjeri sigurnosnu oznaku i ne povuče iz uporabe jedinstveni identifikator lijeka kojim je opskrbila javnost u trenutku opskrbe javnosti tim lijekom sukladno stavku 1. članka 25. Uredbe ili ne provjeri i ne povuče iz uporabe jedinstveni identifikator lijeka iz stavka 4. članka 25. Uredbe</w:t>
            </w:r>
          </w:p>
          <w:p w:rsidR="00C331F8" w:rsidRPr="00D1633F" w:rsidRDefault="00C331F8" w:rsidP="00C331F8">
            <w:pPr>
              <w:pStyle w:val="Odlomakpopisa"/>
              <w:numPr>
                <w:ilvl w:val="0"/>
                <w:numId w:val="7"/>
              </w:numPr>
              <w:jc w:val="both"/>
              <w:rPr>
                <w:rFonts w:eastAsia="Times New Roman"/>
                <w:color w:val="000000" w:themeColor="text1"/>
                <w:lang w:eastAsia="hr-HR"/>
              </w:rPr>
            </w:pPr>
            <w:r w:rsidRPr="00D1633F">
              <w:rPr>
                <w:rFonts w:eastAsia="Times New Roman"/>
                <w:color w:val="000000" w:themeColor="text1"/>
                <w:lang w:eastAsia="hr-HR"/>
              </w:rPr>
              <w:t>kao osoba ovlaštena izdavati lijekove stanovništvu koja djeluje u okviru ustanova zdravstvene skrbi obavi provjeru i povlačenje jedinstvenog identifikatora lijeka koji je u fizičkom posjedu ustanove zdravstvene skrbi, a proda lijek u razdoblju između isporuke lijeka ustanovi zdravstvene skrbi i opskrbe javnosti tim lijekom (članak 25. stavak 2. Uredbe)</w:t>
            </w:r>
          </w:p>
          <w:p w:rsidR="00C331F8" w:rsidRPr="00D1633F" w:rsidRDefault="00C331F8" w:rsidP="00C331F8">
            <w:pPr>
              <w:pStyle w:val="Odlomakpopisa"/>
              <w:numPr>
                <w:ilvl w:val="0"/>
                <w:numId w:val="7"/>
              </w:numPr>
              <w:jc w:val="both"/>
              <w:rPr>
                <w:rFonts w:eastAsia="Times New Roman"/>
                <w:color w:val="000000" w:themeColor="text1"/>
                <w:lang w:eastAsia="hr-HR"/>
              </w:rPr>
            </w:pPr>
            <w:r w:rsidRPr="00D1633F">
              <w:rPr>
                <w:rFonts w:eastAsia="Times New Roman"/>
                <w:color w:val="000000" w:themeColor="text1"/>
                <w:lang w:eastAsia="hr-HR"/>
              </w:rPr>
              <w:t>kao osoba ovlaštena izdavati lijekove stanovništvu ne obavi provjeru i povlačenje jedinstvenog identifikatora lijeka koji je u fizičkom posjedu ustanove zdravstvene skrbi, a proda lijek u razdoblju između isporuke lijeka ustanovi zdravstvene skrbi i opskrbe javnosti tim lijekom (članak 25. stavak 4. Uredbe)</w:t>
            </w:r>
          </w:p>
          <w:p w:rsidR="00C331F8" w:rsidRPr="00D1633F" w:rsidRDefault="00C331F8" w:rsidP="00C331F8">
            <w:pPr>
              <w:pStyle w:val="Odlomakpopisa"/>
              <w:numPr>
                <w:ilvl w:val="0"/>
                <w:numId w:val="7"/>
              </w:numPr>
              <w:jc w:val="both"/>
              <w:rPr>
                <w:rFonts w:eastAsia="Times New Roman"/>
                <w:color w:val="000000" w:themeColor="text1"/>
                <w:lang w:eastAsia="hr-HR"/>
              </w:rPr>
            </w:pPr>
            <w:r w:rsidRPr="00D1633F">
              <w:rPr>
                <w:rFonts w:eastAsia="Times New Roman"/>
                <w:color w:val="000000" w:themeColor="text1"/>
                <w:lang w:eastAsia="hr-HR"/>
              </w:rPr>
              <w:t xml:space="preserve">kao osoba ovlaštena izdavati lijekove stanovništvu izda samo dio pakiranja lijeka čiji jedinstveni identifikator nije povučen iz uporabe, a ne provjeri </w:t>
            </w:r>
            <w:r w:rsidRPr="00D1633F">
              <w:rPr>
                <w:rFonts w:eastAsia="Times New Roman"/>
                <w:color w:val="000000" w:themeColor="text1"/>
                <w:lang w:eastAsia="hr-HR"/>
              </w:rPr>
              <w:lastRenderedPageBreak/>
              <w:t>sigurnosne oznake i povuče iz uporabe taj jedinstveni identifikator kada se pakiranje otvara po prvi puta (članak 28. Uredbe)</w:t>
            </w:r>
          </w:p>
          <w:p w:rsidR="00C331F8" w:rsidRPr="00D1633F" w:rsidRDefault="00C331F8" w:rsidP="00C331F8">
            <w:pPr>
              <w:pStyle w:val="Odlomakpopisa"/>
              <w:numPr>
                <w:ilvl w:val="0"/>
                <w:numId w:val="7"/>
              </w:numPr>
              <w:jc w:val="both"/>
              <w:rPr>
                <w:rFonts w:eastAsia="Times New Roman"/>
                <w:color w:val="000000" w:themeColor="text1"/>
                <w:lang w:eastAsia="hr-HR"/>
              </w:rPr>
            </w:pPr>
            <w:r w:rsidRPr="00D1633F">
              <w:rPr>
                <w:rFonts w:eastAsia="Times New Roman"/>
                <w:color w:val="000000" w:themeColor="text1"/>
                <w:lang w:eastAsia="hr-HR"/>
              </w:rPr>
              <w:t>kao osoba ovlaštena izdavati lijekove stanovništvu pristupi podacima na način suprotno članku 38. stavku 1. Uredbe.</w:t>
            </w:r>
          </w:p>
          <w:p w:rsidR="00C331F8" w:rsidRPr="00D1633F" w:rsidRDefault="00C331F8" w:rsidP="00C331F8">
            <w:pPr>
              <w:rPr>
                <w:rFonts w:eastAsia="Times New Roman"/>
                <w:color w:val="000000" w:themeColor="text1"/>
                <w:lang w:eastAsia="hr-HR"/>
              </w:rPr>
            </w:pPr>
            <w:r w:rsidRPr="00D1633F">
              <w:rPr>
                <w:rFonts w:eastAsia="Times New Roman"/>
                <w:color w:val="000000" w:themeColor="text1"/>
                <w:lang w:eastAsia="hr-HR"/>
              </w:rPr>
              <w:t>(3) Za prekršaj iz stavka 1. i 2. ovoga članka kaznit će se i odgovorna osoba u pravnoj osobi novčanom kaznom od 10.000,00 do 15.000,00 kuna.</w:t>
            </w: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 xml:space="preserve">Članak 16., primjedbe: </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t>Prakse svih zemalja članica EU, kao niti Delegirana uredba, ne uključuju novčane kazne. Budući Delegiranom uredbom nisu predviđene novčane kazne, a to nije praksa ni u jednoj od članica EU, ne vidi se niti pravna osnova ni svrha da se upravo u ekonomski nedostatno razvijenoj Hrvatskoj propisuju drastične novčane kazne</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t xml:space="preserve">stavak (1), točka 13. i 14., predviđene povrede odredbi zakona i vezani novčani iznosi nisu predvidjeli moguće tehničke probleme na razini navedenih odgovornosti, te nisu </w:t>
            </w:r>
            <w:proofErr w:type="spellStart"/>
            <w:r w:rsidRPr="00D1633F">
              <w:rPr>
                <w:i/>
                <w:color w:val="000000" w:themeColor="text1"/>
              </w:rPr>
              <w:t>srazmjerni</w:t>
            </w:r>
            <w:proofErr w:type="spellEnd"/>
            <w:r w:rsidRPr="00D1633F">
              <w:rPr>
                <w:i/>
                <w:color w:val="000000" w:themeColor="text1"/>
              </w:rPr>
              <w:t xml:space="preserve"> posljedicama koje takve povrede odredbi donose</w:t>
            </w:r>
          </w:p>
          <w:p w:rsidR="00C331F8" w:rsidRPr="00D1633F" w:rsidRDefault="00C331F8" w:rsidP="00C331F8">
            <w:pPr>
              <w:pStyle w:val="Odlomakpopisa"/>
              <w:numPr>
                <w:ilvl w:val="1"/>
                <w:numId w:val="4"/>
              </w:numPr>
              <w:spacing w:after="160" w:line="259" w:lineRule="auto"/>
              <w:rPr>
                <w:i/>
                <w:color w:val="000000" w:themeColor="text1"/>
              </w:rPr>
            </w:pPr>
            <w:r w:rsidRPr="00D1633F">
              <w:rPr>
                <w:i/>
                <w:color w:val="000000" w:themeColor="text1"/>
              </w:rPr>
              <w:t xml:space="preserve">novčane kazne navedene stavkom (1) u odnosu na novčane kazne navedene stavkom (2) nisu </w:t>
            </w:r>
            <w:proofErr w:type="spellStart"/>
            <w:r w:rsidRPr="00D1633F">
              <w:rPr>
                <w:i/>
                <w:color w:val="000000" w:themeColor="text1"/>
              </w:rPr>
              <w:t>srazmjerne</w:t>
            </w:r>
            <w:proofErr w:type="spellEnd"/>
            <w:r w:rsidRPr="00D1633F">
              <w:rPr>
                <w:i/>
                <w:color w:val="000000" w:themeColor="text1"/>
              </w:rPr>
              <w:t xml:space="preserve"> s </w:t>
            </w:r>
            <w:r w:rsidRPr="00D1633F">
              <w:rPr>
                <w:i/>
                <w:color w:val="000000" w:themeColor="text1"/>
              </w:rPr>
              <w:lastRenderedPageBreak/>
              <w:t>navedenim posljedicama i povredom odredbi prijedloga zakona (npr. stavak (1), točka 13. i stavak (2), točka 1.)</w:t>
            </w:r>
          </w:p>
          <w:p w:rsidR="00C331F8" w:rsidRPr="00D1633F" w:rsidRDefault="00C331F8" w:rsidP="00C331F8">
            <w:pPr>
              <w:spacing w:after="225"/>
              <w:jc w:val="center"/>
              <w:rPr>
                <w:rFonts w:eastAsia="Times New Roman"/>
                <w:b/>
                <w:i/>
                <w:color w:val="000000" w:themeColor="text1"/>
                <w:lang w:eastAsia="hr-HR"/>
              </w:rPr>
            </w:pPr>
          </w:p>
          <w:p w:rsidR="00C331F8" w:rsidRPr="00D1633F" w:rsidRDefault="00C331F8" w:rsidP="00C331F8">
            <w:pPr>
              <w:spacing w:after="225"/>
              <w:rPr>
                <w:rFonts w:eastAsia="Times New Roman"/>
                <w:b/>
                <w:color w:val="000000" w:themeColor="text1"/>
                <w:lang w:eastAsia="hr-HR"/>
              </w:rPr>
            </w:pPr>
            <w:r w:rsidRPr="00D1633F">
              <w:rPr>
                <w:rFonts w:eastAsia="Times New Roman"/>
                <w:b/>
                <w:color w:val="000000" w:themeColor="text1"/>
                <w:lang w:eastAsia="hr-HR"/>
              </w:rPr>
              <w:t>Stupanje na snagu</w:t>
            </w:r>
          </w:p>
          <w:p w:rsidR="00C331F8" w:rsidRPr="00D1633F" w:rsidRDefault="00C331F8" w:rsidP="00C331F8">
            <w:pPr>
              <w:spacing w:after="225"/>
              <w:rPr>
                <w:rFonts w:eastAsia="Times New Roman"/>
                <w:b/>
                <w:color w:val="000000" w:themeColor="text1"/>
                <w:lang w:eastAsia="hr-HR"/>
              </w:rPr>
            </w:pPr>
            <w:r w:rsidRPr="00D1633F">
              <w:rPr>
                <w:rFonts w:eastAsia="Times New Roman"/>
                <w:b/>
                <w:color w:val="000000" w:themeColor="text1"/>
                <w:lang w:eastAsia="hr-HR"/>
              </w:rPr>
              <w:t>Članak 17.</w:t>
            </w:r>
          </w:p>
          <w:p w:rsidR="00C331F8" w:rsidRPr="00D1633F" w:rsidRDefault="00C331F8" w:rsidP="00C331F8">
            <w:pPr>
              <w:spacing w:before="100" w:beforeAutospacing="1" w:after="225"/>
              <w:jc w:val="both"/>
              <w:rPr>
                <w:rFonts w:eastAsia="Times New Roman"/>
                <w:color w:val="000000" w:themeColor="text1"/>
                <w:lang w:eastAsia="hr-HR"/>
              </w:rPr>
            </w:pPr>
            <w:r w:rsidRPr="00D1633F">
              <w:rPr>
                <w:rFonts w:eastAsia="Times New Roman"/>
                <w:color w:val="000000" w:themeColor="text1"/>
                <w:lang w:eastAsia="hr-HR"/>
              </w:rPr>
              <w:t>Ovaj Zakon stupa na snagu osmoga dana od dana objave u „Narodnim novinama“.</w:t>
            </w:r>
          </w:p>
          <w:p w:rsidR="00C331F8" w:rsidRPr="00D1633F" w:rsidRDefault="00C331F8" w:rsidP="00C331F8">
            <w:pPr>
              <w:rPr>
                <w:i/>
                <w:color w:val="000000" w:themeColor="text1"/>
              </w:rPr>
            </w:pPr>
            <w:r w:rsidRPr="00D1633F">
              <w:rPr>
                <w:i/>
                <w:color w:val="000000" w:themeColor="text1"/>
              </w:rPr>
              <w:t>Dodatno, navodimo:</w:t>
            </w: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Rezultata rada „Radne skupine za izradu prijedloga Zakona o provedbi Delegirane uredbe Komisije (EU) 2016-161“ nije obuhvaćen prijedlogom zakona.</w:t>
            </w: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 xml:space="preserve">Provjera </w:t>
            </w:r>
            <w:proofErr w:type="spellStart"/>
            <w:r w:rsidRPr="00D1633F">
              <w:rPr>
                <w:i/>
                <w:color w:val="000000" w:themeColor="text1"/>
              </w:rPr>
              <w:t>auteničnosti</w:t>
            </w:r>
            <w:proofErr w:type="spellEnd"/>
            <w:r w:rsidRPr="00D1633F">
              <w:rPr>
                <w:i/>
                <w:color w:val="000000" w:themeColor="text1"/>
              </w:rPr>
              <w:t xml:space="preserve"> i povlačenje iz uporabe jedinstvenog identifikatora predstavlja dodatno opterećenje u svakodnevnom radu veleprodaje te zahtjeva dodatne troškove i vrijeme za provođenje opskrbe lijekovima i drugim materijalima zdravstvenih ustanova. </w:t>
            </w: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 xml:space="preserve">Provedba prijedloga zakona u dijelu provjere sigurnosnih oznaka i povlačenje iz uporabe jedinstvenih identifikatora nekog lijeka prije nego što se tim lijekom opskrbi ustanova zdravstvene skrbi, </w:t>
            </w:r>
            <w:proofErr w:type="spellStart"/>
            <w:r w:rsidRPr="00D1633F">
              <w:rPr>
                <w:i/>
                <w:color w:val="000000" w:themeColor="text1"/>
              </w:rPr>
              <w:t>sukadno</w:t>
            </w:r>
            <w:proofErr w:type="spellEnd"/>
            <w:r w:rsidRPr="00D1633F">
              <w:rPr>
                <w:i/>
                <w:color w:val="000000" w:themeColor="text1"/>
              </w:rPr>
              <w:t xml:space="preserve"> članku 8., dovest će do kašnjenja opskrbe lijekovima </w:t>
            </w:r>
            <w:proofErr w:type="spellStart"/>
            <w:r w:rsidRPr="00D1633F">
              <w:rPr>
                <w:i/>
                <w:color w:val="000000" w:themeColor="text1"/>
              </w:rPr>
              <w:lastRenderedPageBreak/>
              <w:t>srazmjerno</w:t>
            </w:r>
            <w:proofErr w:type="spellEnd"/>
            <w:r w:rsidRPr="00D1633F">
              <w:rPr>
                <w:i/>
                <w:color w:val="000000" w:themeColor="text1"/>
              </w:rPr>
              <w:t xml:space="preserve"> količini aktivnosti koje će se odrađivati po isporuci materijala kupcima.</w:t>
            </w:r>
          </w:p>
          <w:p w:rsidR="00C331F8" w:rsidRPr="00D1633F" w:rsidRDefault="00C331F8" w:rsidP="00C331F8">
            <w:pPr>
              <w:pStyle w:val="Odlomakpopisa"/>
              <w:numPr>
                <w:ilvl w:val="0"/>
                <w:numId w:val="4"/>
              </w:numPr>
              <w:spacing w:after="160" w:line="259" w:lineRule="auto"/>
              <w:rPr>
                <w:i/>
                <w:color w:val="000000" w:themeColor="text1"/>
              </w:rPr>
            </w:pPr>
            <w:r w:rsidRPr="00D1633F">
              <w:rPr>
                <w:i/>
                <w:color w:val="000000" w:themeColor="text1"/>
              </w:rPr>
              <w:t xml:space="preserve">Veleprodaje nisu u mogućnosti zakonski utvrditi da li ustanova </w:t>
            </w:r>
            <w:proofErr w:type="spellStart"/>
            <w:r w:rsidRPr="00D1633F">
              <w:rPr>
                <w:i/>
                <w:color w:val="000000" w:themeColor="text1"/>
              </w:rPr>
              <w:t>zdrastvene</w:t>
            </w:r>
            <w:proofErr w:type="spellEnd"/>
            <w:r w:rsidRPr="00D1633F">
              <w:rPr>
                <w:i/>
                <w:color w:val="000000" w:themeColor="text1"/>
              </w:rPr>
              <w:t xml:space="preserve"> skrbi nema ovlaštenu osobu za izdavanje lijekova, a samim time i preuzeti obvezu provođenja</w:t>
            </w:r>
          </w:p>
          <w:p w:rsidR="00B241F6" w:rsidRPr="00D1633F" w:rsidRDefault="00C331F8" w:rsidP="003E0690">
            <w:pPr>
              <w:pStyle w:val="Odlomakpopisa"/>
              <w:numPr>
                <w:ilvl w:val="0"/>
                <w:numId w:val="4"/>
              </w:numPr>
              <w:spacing w:after="225" w:line="336" w:lineRule="atLeast"/>
              <w:ind w:left="1080"/>
              <w:jc w:val="both"/>
              <w:textAlignment w:val="baseline"/>
              <w:rPr>
                <w:color w:val="000000" w:themeColor="text1"/>
              </w:rPr>
            </w:pPr>
            <w:r w:rsidRPr="00D1633F">
              <w:rPr>
                <w:i/>
                <w:color w:val="000000" w:themeColor="text1"/>
              </w:rPr>
              <w:t xml:space="preserve">Prijedlog zakona nije uvažio obvezujuću uputu Ministarstva zdravstva, od 22.01.2019. (Klasa: 011-02/19-02/07; </w:t>
            </w:r>
            <w:proofErr w:type="spellStart"/>
            <w:r w:rsidRPr="00D1633F">
              <w:rPr>
                <w:i/>
                <w:color w:val="000000" w:themeColor="text1"/>
              </w:rPr>
              <w:t>Urbroj</w:t>
            </w:r>
            <w:proofErr w:type="spellEnd"/>
            <w:r w:rsidRPr="00D1633F">
              <w:rPr>
                <w:i/>
                <w:color w:val="000000" w:themeColor="text1"/>
              </w:rPr>
              <w:t xml:space="preserve">: 534-08-2/1-19-02) u dijelu u kojem bi zdravstvene ustanove, trgovačka društva koja obavljaju zdravstvenu djelatnost i privatne prakse unutar kojih ne djeluje osoba ovlaštena izdavati lijekove stanovništvu, trebale osigurati provjeru sigurnosnih oznaka i povlačenje iz uporabe jedinstvenog identifikatora putem veleprodaja ili ljekarni ovisno od koga kupuju lijek. </w:t>
            </w:r>
          </w:p>
          <w:p w:rsidR="001C2AC4" w:rsidRPr="00D1633F" w:rsidRDefault="001C2AC4" w:rsidP="00B241F6">
            <w:pPr>
              <w:rPr>
                <w:rFonts w:eastAsia="Times New Roman"/>
                <w:color w:val="000000" w:themeColor="text1"/>
                <w:lang w:eastAsia="hr-HR"/>
              </w:rPr>
            </w:pPr>
          </w:p>
        </w:tc>
        <w:tc>
          <w:tcPr>
            <w:tcW w:w="1971" w:type="pct"/>
            <w:tcBorders>
              <w:top w:val="single" w:sz="4" w:space="0" w:color="auto"/>
              <w:left w:val="single" w:sz="4" w:space="0" w:color="auto"/>
              <w:bottom w:val="single" w:sz="4" w:space="0" w:color="auto"/>
              <w:right w:val="single" w:sz="4" w:space="0" w:color="auto"/>
            </w:tcBorders>
          </w:tcPr>
          <w:p w:rsidR="008316DE" w:rsidRPr="00D1633F" w:rsidRDefault="00D1633F" w:rsidP="008316DE">
            <w:pPr>
              <w:jc w:val="both"/>
              <w:rPr>
                <w:rFonts w:eastAsia="Arial"/>
                <w:b/>
                <w:caps/>
                <w:color w:val="000000" w:themeColor="text1"/>
              </w:rPr>
            </w:pPr>
            <w:r>
              <w:rPr>
                <w:rFonts w:eastAsia="Arial"/>
                <w:b/>
                <w:caps/>
                <w:color w:val="000000" w:themeColor="text1"/>
              </w:rPr>
              <w:lastRenderedPageBreak/>
              <w:t>Primljeno na znanje</w:t>
            </w:r>
          </w:p>
          <w:p w:rsidR="008316DE" w:rsidRPr="00D1633F" w:rsidRDefault="008316DE"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D1633F" w:rsidRDefault="00D1633F" w:rsidP="008316DE">
            <w:pPr>
              <w:jc w:val="both"/>
              <w:rPr>
                <w:rFonts w:eastAsia="Arial"/>
                <w:color w:val="000000" w:themeColor="text1"/>
              </w:rPr>
            </w:pPr>
          </w:p>
          <w:p w:rsidR="008316DE" w:rsidRDefault="006326B6" w:rsidP="008316DE">
            <w:pPr>
              <w:jc w:val="both"/>
              <w:rPr>
                <w:rFonts w:eastAsia="Arial"/>
                <w:b/>
                <w:caps/>
                <w:color w:val="000000" w:themeColor="text1"/>
              </w:rPr>
            </w:pPr>
            <w:r w:rsidRPr="00D1633F">
              <w:rPr>
                <w:rFonts w:eastAsia="Arial"/>
                <w:b/>
                <w:caps/>
                <w:color w:val="000000" w:themeColor="text1"/>
              </w:rPr>
              <w:t>Nije prihvaćeno</w:t>
            </w:r>
          </w:p>
          <w:p w:rsidR="00D1633F" w:rsidRPr="00D1633F" w:rsidRDefault="00D1633F" w:rsidP="008316DE">
            <w:pPr>
              <w:jc w:val="both"/>
              <w:rPr>
                <w:rFonts w:eastAsia="Arial"/>
                <w:b/>
                <w:caps/>
                <w:color w:val="000000" w:themeColor="text1"/>
              </w:rPr>
            </w:pPr>
          </w:p>
          <w:p w:rsidR="005E05BE" w:rsidRPr="00D1633F" w:rsidRDefault="008316DE" w:rsidP="008316DE">
            <w:pPr>
              <w:jc w:val="both"/>
              <w:rPr>
                <w:rFonts w:eastAsia="Arial"/>
                <w:color w:val="000000" w:themeColor="text1"/>
              </w:rPr>
            </w:pPr>
            <w:r w:rsidRPr="00D1633F">
              <w:rPr>
                <w:rFonts w:eastAsia="Arial"/>
                <w:color w:val="000000" w:themeColor="text1"/>
              </w:rPr>
              <w:t>Sukladno Delegiranoj Uredbi Komisije (EU) 2016/161 provjeru sigurnosnih oznaka i povlačenje iz uporabe jedinstvenih identifikatora mogu obavljati osobe ovlaštene izdavati lijekove stanovništvu (prema hrvatskim propisima samo magistri farmacije koji djeluju unutar općih i bolničkih ljekarni) te veleprodaje lijekova. Člankom 23. Delegirane Uredbe Komisije (EU) 2016/161 daje se mogućnost da države članice zatraže da veleprodaja provjerava sigurnosne oznake i povlači iz uporabe jedinstveni identifikator nekog lijeka prije nego što tim lijekom opskrbi određene subjekte ako ti subjekti nemaju osobu ovlaštenu izdavati lijekove stanovništvu. Transpozicijom članka 23. navedene Delegirane Uredbe u članak 8. Zakona o provedbi delegirane Uredbe uzela su se u obzir određena obilježja opskrbnog lanca na državnom području Republike Hrvatske. Naime, člankom 118. Zakona o lijekovima („Narodne novine“, 76/13, 90/14 i 100/18) upravo su definirana specifična obilježja, odnosno kome veleprodaja smije  isporučivati lijekove, a među kojima su i subjekti koji nemaju osobu ovlaštenu izdavati lijekove stanovništvu. Stoga je neophodno da se zbog neprekinute opskrbe lijekovima zadrži nepromijenjen stavak 2. članka 8. navedenog Zakona.</w:t>
            </w:r>
          </w:p>
          <w:p w:rsidR="008316DE" w:rsidRPr="00D1633F" w:rsidRDefault="008316DE" w:rsidP="008316DE">
            <w:pPr>
              <w:ind w:firstLine="708"/>
              <w:jc w:val="both"/>
              <w:rPr>
                <w:rFonts w:eastAsia="Arial"/>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8316DE" w:rsidRPr="00D1633F" w:rsidRDefault="00D1633F" w:rsidP="008316DE">
            <w:pPr>
              <w:rPr>
                <w:rFonts w:eastAsia="Calibri"/>
                <w:b/>
                <w:caps/>
                <w:color w:val="000000" w:themeColor="text1"/>
              </w:rPr>
            </w:pPr>
            <w:r w:rsidRPr="00D1633F">
              <w:rPr>
                <w:rFonts w:eastAsia="Calibri"/>
                <w:b/>
                <w:caps/>
                <w:color w:val="000000" w:themeColor="text1"/>
              </w:rPr>
              <w:t>Primljeno na znanje</w:t>
            </w:r>
          </w:p>
          <w:p w:rsidR="008316DE" w:rsidRPr="00D1633F" w:rsidRDefault="008316DE"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8316DE" w:rsidRPr="00D1633F" w:rsidRDefault="008316DE" w:rsidP="008316DE">
            <w:pPr>
              <w:rPr>
                <w:rFonts w:eastAsia="Calibri"/>
                <w:b/>
                <w:caps/>
                <w:color w:val="000000" w:themeColor="text1"/>
              </w:rPr>
            </w:pPr>
            <w:r w:rsidRPr="00D1633F">
              <w:rPr>
                <w:rFonts w:eastAsia="Calibri"/>
                <w:b/>
                <w:caps/>
                <w:color w:val="000000" w:themeColor="text1"/>
              </w:rPr>
              <w:t>Prim</w:t>
            </w:r>
            <w:r w:rsidR="00D1633F" w:rsidRPr="00D1633F">
              <w:rPr>
                <w:rFonts w:eastAsia="Calibri"/>
                <w:b/>
                <w:caps/>
                <w:color w:val="000000" w:themeColor="text1"/>
              </w:rPr>
              <w:t>ljeno na znanje</w:t>
            </w:r>
          </w:p>
          <w:p w:rsidR="008316DE" w:rsidRPr="00D1633F" w:rsidRDefault="008316DE"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D1633F" w:rsidRDefault="00D1633F" w:rsidP="008316DE">
            <w:pPr>
              <w:rPr>
                <w:rFonts w:eastAsia="Calibri"/>
                <w:color w:val="000000" w:themeColor="text1"/>
              </w:rPr>
            </w:pPr>
          </w:p>
          <w:p w:rsidR="008316DE" w:rsidRPr="00D1633F" w:rsidRDefault="00D1633F" w:rsidP="008316DE">
            <w:pPr>
              <w:rPr>
                <w:rFonts w:eastAsia="Calibri"/>
                <w:b/>
                <w:caps/>
                <w:color w:val="000000" w:themeColor="text1"/>
              </w:rPr>
            </w:pPr>
            <w:r w:rsidRPr="00D1633F">
              <w:rPr>
                <w:rFonts w:eastAsia="Calibri"/>
                <w:b/>
                <w:caps/>
                <w:color w:val="000000" w:themeColor="text1"/>
              </w:rPr>
              <w:t>Primljeno na znanje</w:t>
            </w:r>
          </w:p>
        </w:tc>
      </w:tr>
    </w:tbl>
    <w:p w:rsidR="0046311D" w:rsidRPr="00D1633F" w:rsidRDefault="0046311D">
      <w:pPr>
        <w:rPr>
          <w:rFonts w:ascii="Times New Roman" w:hAnsi="Times New Roman" w:cs="Times New Roman"/>
          <w:color w:val="000000" w:themeColor="text1"/>
          <w:sz w:val="24"/>
          <w:szCs w:val="24"/>
        </w:rPr>
      </w:pPr>
    </w:p>
    <w:sectPr w:rsidR="0046311D" w:rsidRPr="00D1633F"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6AF"/>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F2D5369"/>
    <w:multiLevelType w:val="hybridMultilevel"/>
    <w:tmpl w:val="3FB0C0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C02001"/>
    <w:multiLevelType w:val="hybridMultilevel"/>
    <w:tmpl w:val="0D526E22"/>
    <w:lvl w:ilvl="0" w:tplc="8E5E576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A2E7488"/>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0060332"/>
    <w:multiLevelType w:val="hybridMultilevel"/>
    <w:tmpl w:val="86E210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23A65C7"/>
    <w:multiLevelType w:val="hybridMultilevel"/>
    <w:tmpl w:val="B060CC50"/>
    <w:lvl w:ilvl="0" w:tplc="2FC85DF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775090F"/>
    <w:multiLevelType w:val="hybridMultilevel"/>
    <w:tmpl w:val="705042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849EB"/>
    <w:rsid w:val="000920C0"/>
    <w:rsid w:val="00093F95"/>
    <w:rsid w:val="001063CD"/>
    <w:rsid w:val="001C2AC4"/>
    <w:rsid w:val="001E2369"/>
    <w:rsid w:val="0032263E"/>
    <w:rsid w:val="003A54A0"/>
    <w:rsid w:val="00447173"/>
    <w:rsid w:val="0046311D"/>
    <w:rsid w:val="004D3C77"/>
    <w:rsid w:val="005E05BE"/>
    <w:rsid w:val="006326B6"/>
    <w:rsid w:val="006D2A17"/>
    <w:rsid w:val="00706E3D"/>
    <w:rsid w:val="00707FF4"/>
    <w:rsid w:val="007A213A"/>
    <w:rsid w:val="008316DE"/>
    <w:rsid w:val="00832757"/>
    <w:rsid w:val="008773A9"/>
    <w:rsid w:val="009670E7"/>
    <w:rsid w:val="009B3CEF"/>
    <w:rsid w:val="009D78A1"/>
    <w:rsid w:val="00AA626F"/>
    <w:rsid w:val="00AB5B44"/>
    <w:rsid w:val="00AC6BAA"/>
    <w:rsid w:val="00AD732C"/>
    <w:rsid w:val="00B241F6"/>
    <w:rsid w:val="00C331F8"/>
    <w:rsid w:val="00CF1D9C"/>
    <w:rsid w:val="00D1633F"/>
    <w:rsid w:val="00D234C1"/>
    <w:rsid w:val="00D31070"/>
    <w:rsid w:val="00D84CB9"/>
    <w:rsid w:val="00DF77DB"/>
    <w:rsid w:val="00E26BD2"/>
    <w:rsid w:val="00E87828"/>
    <w:rsid w:val="00EF4E11"/>
    <w:rsid w:val="00F83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1053-109F-462C-89FA-66170FA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84CB9"/>
    <w:pPr>
      <w:autoSpaceDE w:val="0"/>
      <w:autoSpaceDN w:val="0"/>
      <w:adjustRightInd w:val="0"/>
      <w:spacing w:after="0" w:line="240" w:lineRule="auto"/>
    </w:pPr>
    <w:rPr>
      <w:rFonts w:ascii="EUAlbertina" w:hAnsi="EUAlbertina"/>
      <w:sz w:val="24"/>
      <w:szCs w:val="24"/>
    </w:rPr>
  </w:style>
  <w:style w:type="paragraph" w:customStyle="1" w:styleId="Default">
    <w:name w:val="Default"/>
    <w:rsid w:val="00D84CB9"/>
    <w:pPr>
      <w:autoSpaceDE w:val="0"/>
      <w:autoSpaceDN w:val="0"/>
      <w:adjustRightInd w:val="0"/>
      <w:spacing w:after="0" w:line="240" w:lineRule="auto"/>
    </w:pPr>
    <w:rPr>
      <w:rFonts w:ascii="EUAlbertina" w:hAnsi="EUAlbertina" w:cs="EUAlbertina"/>
      <w:color w:val="000000"/>
      <w:sz w:val="24"/>
      <w:szCs w:val="24"/>
    </w:rPr>
  </w:style>
  <w:style w:type="character" w:styleId="Hiperveza">
    <w:name w:val="Hyperlink"/>
    <w:basedOn w:val="Zadanifontodlomka"/>
    <w:uiPriority w:val="99"/>
    <w:semiHidden/>
    <w:unhideWhenUsed/>
    <w:rsid w:val="00B241F6"/>
    <w:rPr>
      <w:color w:val="0000FF"/>
      <w:u w:val="single"/>
    </w:rPr>
  </w:style>
  <w:style w:type="paragraph" w:customStyle="1" w:styleId="imprintuniqueid">
    <w:name w:val="imprintuniqueid"/>
    <w:basedOn w:val="Normal"/>
    <w:uiPriority w:val="99"/>
    <w:rsid w:val="00B241F6"/>
    <w:pPr>
      <w:spacing w:after="0" w:line="240" w:lineRule="auto"/>
    </w:pPr>
    <w:rPr>
      <w:rFonts w:ascii="Times New Roman" w:hAnsi="Times New Roman" w:cs="Times New Roman"/>
      <w:sz w:val="24"/>
      <w:szCs w:val="24"/>
      <w:lang w:eastAsia="hr-HR"/>
    </w:rPr>
  </w:style>
  <w:style w:type="paragraph" w:customStyle="1" w:styleId="gmail-t-10-9-kurz-s">
    <w:name w:val="gmail-t-10-9-kurz-s"/>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gmail-clanak-">
    <w:name w:val="gmail-clanak-"/>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gmail-t-9-8">
    <w:name w:val="gmail-t-9-8"/>
    <w:basedOn w:val="Normal"/>
    <w:uiPriority w:val="99"/>
    <w:rsid w:val="00B241F6"/>
    <w:pPr>
      <w:spacing w:before="100" w:beforeAutospacing="1" w:after="100" w:afterAutospacing="1" w:line="240" w:lineRule="auto"/>
    </w:pPr>
    <w:rPr>
      <w:rFonts w:ascii="Times New Roman" w:hAnsi="Times New Roman" w:cs="Times New Roman"/>
      <w:sz w:val="24"/>
      <w:szCs w:val="24"/>
      <w:lang w:eastAsia="hr-HR"/>
    </w:rPr>
  </w:style>
  <w:style w:type="paragraph" w:styleId="Odlomakpopisa">
    <w:name w:val="List Paragraph"/>
    <w:basedOn w:val="Normal"/>
    <w:uiPriority w:val="34"/>
    <w:qFormat/>
    <w:rsid w:val="00C3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A577-4371-4DE6-974F-94653872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2711</Words>
  <Characters>15458</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Jakšić Stela</cp:lastModifiedBy>
  <cp:revision>2</cp:revision>
  <dcterms:created xsi:type="dcterms:W3CDTF">2019-04-26T12:37:00Z</dcterms:created>
  <dcterms:modified xsi:type="dcterms:W3CDTF">2019-04-26T12:37:00Z</dcterms:modified>
</cp:coreProperties>
</file>